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Redeemer’s Covenant Endowment Fund Set to Offer Grants…Apply Now!</w:t>
      </w:r>
    </w:p>
    <w:p w:rsidR="00000000" w:rsidDel="00000000" w:rsidP="00000000" w:rsidRDefault="00000000" w:rsidRPr="00000000" w14:paraId="00000002">
      <w:pPr>
        <w:rPr>
          <w:b w:val="1"/>
          <w:sz w:val="20"/>
          <w:szCs w:val="20"/>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Redeemer’s Covenant Endowment Fund through the years has steadily grown in value. As of December 2023, the Fund had a value of approximately $726,100.</w:t>
      </w:r>
    </w:p>
    <w:p w:rsidR="00000000" w:rsidDel="00000000" w:rsidP="00000000" w:rsidRDefault="00000000" w:rsidRPr="00000000" w14:paraId="00000004">
      <w:pPr>
        <w:rPr>
          <w:sz w:val="26"/>
          <w:szCs w:val="26"/>
        </w:rPr>
      </w:pPr>
      <w:r w:rsidDel="00000000" w:rsidR="00000000" w:rsidRPr="00000000">
        <w:rPr>
          <w:sz w:val="26"/>
          <w:szCs w:val="26"/>
          <w:rtl w:val="0"/>
        </w:rPr>
        <w:t xml:space="preserve">Early in the year, the Council, in accordance with the Bylaws and on the recommendation of the Endowment Committee, determines what percentage of the Fund’s value can prudently be made available for distribution to support Redeemer’s various ministries and ministry areas.</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Each year, Redeemer’s Endowment offers grants for support of mission outside of Redeemer, to support the building and other capital assets, and to support other ministries of Redeemer. Endowment monies do not replace budgeted expenses and cannot go to ongoing expenses (such as salaries). Any member of Redeemer can apply for grant monies. The Council, with the assistance of the ministry committees, decides on any endowment disbursements.</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Endowment grant applications are due by March 15, 2024. Applications can be picked up at the church office.  Total dollars available for grants is $30,000.</w:t>
      </w:r>
    </w:p>
    <w:p w:rsidR="00000000" w:rsidDel="00000000" w:rsidP="00000000" w:rsidRDefault="00000000" w:rsidRPr="00000000" w14:paraId="00000009">
      <w:pPr>
        <w:rPr>
          <w:b w:val="1"/>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Council encourages members to use this money as a catalyst for engagement. Examples might include setting up a matching fund for gifts given by Redeemer members to a ministry partner, starting a new ministry with potential to reach community members, and expanding an existing ministry to involve more church members than previously served.</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Endowment grants allow the church an opportunity to take risks, grow ministries, and get more people involved. The Council encourages congregation members to be creative, to dream, and to propose something that, when accomplished, will excite others.</w:t>
      </w:r>
    </w:p>
    <w:p w:rsidR="00000000" w:rsidDel="00000000" w:rsidP="00000000" w:rsidRDefault="00000000" w:rsidRPr="00000000" w14:paraId="0000000D">
      <w:pPr>
        <w:rPr>
          <w:b w:val="1"/>
          <w:sz w:val="26"/>
          <w:szCs w:val="26"/>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Grant applications will be reviewed by Council at their April meeting. Awards will be announced no later than May 1.</w:t>
      </w:r>
    </w:p>
    <w:p w:rsidR="00000000" w:rsidDel="00000000" w:rsidP="00000000" w:rsidRDefault="00000000" w:rsidRPr="00000000" w14:paraId="0000000F">
      <w:pPr>
        <w:rPr>
          <w:sz w:val="26"/>
          <w:szCs w:val="26"/>
        </w:rPr>
      </w:pPr>
      <w:r w:rsidDel="00000000" w:rsidR="00000000" w:rsidRPr="00000000">
        <w:rPr>
          <w:sz w:val="26"/>
          <w:szCs w:val="26"/>
          <w:rtl w:val="0"/>
        </w:rPr>
        <w:t xml:space="preserve">If you have questions or want to learn more, please feel free to contact Pastor Katie or Council President Linda Carpenter.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